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EA4" w:rsidRDefault="00475EA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475EA4" w:rsidRDefault="00475EA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关于开展2021年全省律师优秀论文</w:t>
      </w:r>
    </w:p>
    <w:p w:rsidR="00475EA4" w:rsidRDefault="00475EA4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评选的通知</w:t>
      </w:r>
    </w:p>
    <w:p w:rsidR="00475EA4" w:rsidRDefault="00475EA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32A23" w:rsidRDefault="00832A23" w:rsidP="00832A23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  <w:r w:rsidRPr="003449EF">
        <w:rPr>
          <w:rFonts w:ascii="仿宋_GB2312" w:eastAsia="仿宋_GB2312" w:hAnsi="仿宋" w:cs="仿宋_GB2312" w:hint="eastAsia"/>
          <w:sz w:val="32"/>
          <w:szCs w:val="32"/>
        </w:rPr>
        <w:t>律协各区市联络组</w:t>
      </w:r>
      <w:r>
        <w:rPr>
          <w:rFonts w:ascii="仿宋_GB2312" w:eastAsia="仿宋_GB2312" w:hAnsi="仿宋" w:cs="仿宋_GB2312" w:hint="eastAsia"/>
          <w:sz w:val="32"/>
          <w:szCs w:val="32"/>
        </w:rPr>
        <w:t>（律师协会）</w:t>
      </w:r>
      <w:r w:rsidRPr="003449EF">
        <w:rPr>
          <w:rFonts w:ascii="仿宋_GB2312" w:eastAsia="仿宋_GB2312" w:hAnsi="仿宋" w:cs="仿宋_GB2312" w:hint="eastAsia"/>
          <w:sz w:val="32"/>
          <w:szCs w:val="32"/>
        </w:rPr>
        <w:t>、局直各律师事务所：</w:t>
      </w:r>
    </w:p>
    <w:p w:rsidR="00475EA4" w:rsidRDefault="00475EA4" w:rsidP="00832A2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为进一步提升全省律师行业理论与实务研究能力，推动律师队伍专业化建设，营造浓厚的理论研究氛围,根据省律师协会工作要点安排，开展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年全省律师优秀论文评选活动，现将有关事项通知如下：</w:t>
      </w:r>
    </w:p>
    <w:p w:rsidR="00475EA4" w:rsidRDefault="00475EA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一、论文选题</w:t>
      </w:r>
    </w:p>
    <w:p w:rsidR="00475EA4" w:rsidRDefault="00475EA4">
      <w:pPr>
        <w:spacing w:line="600" w:lineRule="exact"/>
        <w:ind w:firstLine="63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选题要求。紧紧围绕新时代律师在</w:t>
      </w:r>
      <w:r>
        <w:rPr>
          <w:rFonts w:eastAsia="仿宋" w:hAnsi="仿宋" w:hint="eastAsia"/>
          <w:sz w:val="32"/>
          <w:szCs w:val="32"/>
        </w:rPr>
        <w:t>服务</w:t>
      </w:r>
      <w:r>
        <w:rPr>
          <w:rFonts w:eastAsia="仿宋" w:hAnsi="仿宋"/>
          <w:sz w:val="32"/>
          <w:szCs w:val="32"/>
        </w:rPr>
        <w:t>经济社会发展、法治建设、治理体系和治理能力现代化</w:t>
      </w:r>
      <w:r>
        <w:rPr>
          <w:rFonts w:eastAsia="仿宋" w:hAnsi="仿宋" w:hint="eastAsia"/>
          <w:sz w:val="32"/>
          <w:szCs w:val="32"/>
        </w:rPr>
        <w:t>、黄河流域生态保护和高质量发展</w:t>
      </w:r>
      <w:r>
        <w:rPr>
          <w:rFonts w:eastAsia="仿宋" w:hAnsi="仿宋"/>
          <w:sz w:val="32"/>
          <w:szCs w:val="32"/>
        </w:rPr>
        <w:t>等中心大局工作的新作为，律师行业党的建设特色亮点、律师行业建设与律师事务所管理新成就、律师业务创新发展等领域进行选题，内容主要包括</w:t>
      </w:r>
      <w:r>
        <w:rPr>
          <w:rFonts w:eastAsia="仿宋" w:hAnsi="仿宋" w:hint="eastAsia"/>
          <w:sz w:val="32"/>
          <w:szCs w:val="32"/>
        </w:rPr>
        <w:t>学习贯彻习近平法治思想、</w:t>
      </w:r>
      <w:r>
        <w:rPr>
          <w:rFonts w:eastAsia="仿宋" w:hAnsi="仿宋"/>
          <w:sz w:val="32"/>
          <w:szCs w:val="32"/>
        </w:rPr>
        <w:t>律师行业党的建设、</w:t>
      </w:r>
      <w:r>
        <w:rPr>
          <w:rFonts w:eastAsia="仿宋" w:hAnsi="仿宋" w:hint="eastAsia"/>
          <w:sz w:val="32"/>
          <w:szCs w:val="32"/>
        </w:rPr>
        <w:t>党史学习教育、</w:t>
      </w:r>
      <w:r>
        <w:rPr>
          <w:rFonts w:eastAsia="仿宋" w:hAnsi="仿宋"/>
          <w:sz w:val="32"/>
          <w:szCs w:val="32"/>
        </w:rPr>
        <w:t>聚焦服务保障我省</w:t>
      </w:r>
      <w:r>
        <w:rPr>
          <w:rFonts w:ascii="仿宋" w:eastAsia="仿宋" w:hAnsi="仿宋" w:hint="eastAsia"/>
          <w:sz w:val="32"/>
          <w:szCs w:val="32"/>
        </w:rPr>
        <w:t>“十四五”规划和二〇三五年远景目标</w:t>
      </w:r>
      <w:r>
        <w:rPr>
          <w:rFonts w:eastAsia="仿宋" w:hAnsi="仿宋"/>
          <w:sz w:val="32"/>
          <w:szCs w:val="32"/>
        </w:rPr>
        <w:t>、涉外法律服务、法治化营商环境、</w:t>
      </w:r>
      <w:r>
        <w:rPr>
          <w:rFonts w:eastAsia="仿宋" w:hAnsi="仿宋" w:hint="eastAsia"/>
          <w:sz w:val="32"/>
          <w:szCs w:val="32"/>
        </w:rPr>
        <w:t>环境污染生态保护、知识产权保护、</w:t>
      </w:r>
      <w:r>
        <w:rPr>
          <w:rFonts w:eastAsia="仿宋" w:hAnsi="仿宋"/>
          <w:sz w:val="32"/>
          <w:szCs w:val="32"/>
        </w:rPr>
        <w:t>重大公共卫生事件防治法律问题、</w:t>
      </w:r>
      <w:r>
        <w:rPr>
          <w:rFonts w:eastAsia="仿宋" w:hAnsi="仿宋" w:hint="eastAsia"/>
          <w:sz w:val="32"/>
          <w:szCs w:val="32"/>
        </w:rPr>
        <w:t>党委政府法律服务、</w:t>
      </w:r>
      <w:r>
        <w:rPr>
          <w:rFonts w:eastAsia="仿宋" w:hAnsi="仿宋"/>
          <w:sz w:val="32"/>
          <w:szCs w:val="32"/>
        </w:rPr>
        <w:t>多元化矛盾纠纷解决机制、民法典</w:t>
      </w:r>
      <w:r>
        <w:rPr>
          <w:rFonts w:eastAsia="仿宋" w:hAnsi="仿宋" w:hint="eastAsia"/>
          <w:sz w:val="32"/>
          <w:szCs w:val="32"/>
        </w:rPr>
        <w:t>司法解释</w:t>
      </w:r>
      <w:r>
        <w:rPr>
          <w:rFonts w:eastAsia="仿宋" w:hAnsi="仿宋"/>
          <w:sz w:val="32"/>
          <w:szCs w:val="32"/>
        </w:rPr>
        <w:t>、刑事辩护全覆盖、</w:t>
      </w:r>
      <w:r>
        <w:rPr>
          <w:rFonts w:eastAsia="仿宋" w:hAnsi="仿宋" w:hint="eastAsia"/>
          <w:sz w:val="32"/>
          <w:szCs w:val="32"/>
        </w:rPr>
        <w:t>认罪认罚制度与庭审实质化改革、</w:t>
      </w:r>
      <w:r>
        <w:rPr>
          <w:rFonts w:eastAsia="仿宋" w:hAnsi="仿宋"/>
          <w:sz w:val="32"/>
          <w:szCs w:val="32"/>
        </w:rPr>
        <w:t>律师调解、</w:t>
      </w:r>
      <w:r>
        <w:rPr>
          <w:rFonts w:eastAsia="仿宋" w:hAnsi="仿宋" w:hint="eastAsia"/>
          <w:sz w:val="32"/>
          <w:szCs w:val="32"/>
        </w:rPr>
        <w:t>律师行业管理与自律、</w:t>
      </w:r>
      <w:r>
        <w:rPr>
          <w:rFonts w:eastAsia="仿宋" w:hAnsi="仿宋"/>
          <w:sz w:val="32"/>
          <w:szCs w:val="32"/>
        </w:rPr>
        <w:t>律师事务所管理、律师队伍建设、律师业</w:t>
      </w:r>
      <w:r>
        <w:rPr>
          <w:rFonts w:eastAsia="仿宋" w:hAnsi="仿宋"/>
          <w:sz w:val="32"/>
          <w:szCs w:val="32"/>
        </w:rPr>
        <w:lastRenderedPageBreak/>
        <w:t>务各领域等。</w:t>
      </w:r>
    </w:p>
    <w:p w:rsidR="00475EA4" w:rsidRDefault="00475EA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/>
          <w:sz w:val="32"/>
          <w:szCs w:val="32"/>
        </w:rPr>
        <w:t>论</w:t>
      </w:r>
      <w:r>
        <w:rPr>
          <w:rFonts w:ascii="仿宋" w:eastAsia="仿宋" w:hAnsi="仿宋" w:hint="eastAsia"/>
          <w:sz w:val="32"/>
          <w:szCs w:val="32"/>
        </w:rPr>
        <w:t>文分类。分为律师行业党建、服务全面依法治国、服务经济社会发展、律师行业发展及律师业务五个类别。律师业务类应注明刑事、民事、知识产权、公司法、房地产建设工程、金融证券保险、行政法、涉外及海商、破产重整与投融资、民事诉讼与仲裁、综合等。</w:t>
      </w:r>
    </w:p>
    <w:p w:rsidR="00475EA4" w:rsidRDefault="00475EA4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二、论文要求</w:t>
      </w:r>
    </w:p>
    <w:p w:rsidR="00475EA4" w:rsidRDefault="00475EA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撰写要求。律师和律师管理人员结合工作实际，自拟题目。在选题的基础上认真搜集有关资料，独立开展研究，</w:t>
      </w:r>
      <w:r>
        <w:rPr>
          <w:rFonts w:eastAsia="仿宋" w:hAnsi="仿宋" w:hint="eastAsia"/>
          <w:sz w:val="32"/>
          <w:szCs w:val="32"/>
        </w:rPr>
        <w:t>突出专业性，紧扣前沿热点，符合我省律师行业发展实际与远景，</w:t>
      </w:r>
      <w:r>
        <w:rPr>
          <w:rFonts w:eastAsia="仿宋" w:hAnsi="仿宋"/>
          <w:sz w:val="32"/>
          <w:szCs w:val="32"/>
        </w:rPr>
        <w:t>做到观点正确，逻辑清晰，论证充分，语言简洁流畅，论文作者原则上不超过两人，每位作者提报论文原则上不超过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篇。</w:t>
      </w:r>
    </w:p>
    <w:p w:rsidR="00475EA4" w:rsidRDefault="00475EA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/>
          <w:sz w:val="32"/>
          <w:szCs w:val="32"/>
        </w:rPr>
        <w:t>格式要求。论文打印一律用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eastAsia="仿宋"/>
          <w:sz w:val="32"/>
          <w:szCs w:val="32"/>
        </w:rPr>
        <w:t>4</w:t>
      </w:r>
      <w:r>
        <w:rPr>
          <w:rFonts w:eastAsia="仿宋" w:hAnsi="仿宋"/>
          <w:sz w:val="32"/>
          <w:szCs w:val="32"/>
        </w:rPr>
        <w:t>纸。每篇论文封面内容包括：所在市名称、论文类别及编号（在页面右上角）</w:t>
      </w:r>
      <w:r w:rsidR="00832A23" w:rsidRPr="0059198F">
        <w:rPr>
          <w:rFonts w:eastAsia="仿宋" w:hAnsi="仿宋"/>
          <w:sz w:val="32"/>
          <w:szCs w:val="32"/>
        </w:rPr>
        <w:t>（</w:t>
      </w:r>
      <w:r w:rsidR="00832A23" w:rsidRPr="00BA7951">
        <w:rPr>
          <w:rFonts w:ascii="仿宋" w:eastAsia="仿宋" w:hAnsi="仿宋" w:hint="eastAsia"/>
          <w:b/>
          <w:sz w:val="32"/>
          <w:szCs w:val="32"/>
        </w:rPr>
        <w:t>编号不填</w:t>
      </w:r>
      <w:r w:rsidR="00832A23">
        <w:rPr>
          <w:rFonts w:ascii="仿宋" w:eastAsia="仿宋" w:hAnsi="仿宋" w:hint="eastAsia"/>
          <w:sz w:val="32"/>
          <w:szCs w:val="32"/>
        </w:rPr>
        <w:t>，由市律协择优推选后统一编写</w:t>
      </w:r>
      <w:r w:rsidR="00832A23" w:rsidRPr="0059198F">
        <w:rPr>
          <w:rFonts w:eastAsia="仿宋" w:hAnsi="仿宋"/>
          <w:sz w:val="32"/>
          <w:szCs w:val="32"/>
        </w:rPr>
        <w:t>）</w:t>
      </w:r>
      <w:r>
        <w:rPr>
          <w:rFonts w:eastAsia="仿宋" w:hAnsi="仿宋"/>
          <w:sz w:val="32"/>
          <w:szCs w:val="32"/>
        </w:rPr>
        <w:t>、题目、所在单位名称、作者姓名（正文内不得出现作者单位、姓名）、手机号码、执业证号。首页内容为：论文题目（用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号宋体）、内容摘要和主题词（用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号楷体）、正文（用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号字仿宋体），文中如有二、三级小标题分别用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号黑体和楷体。论文中的直接引文一律加引号，引用法律的编、章、节、条的序号一律用中文表述，注释序号用阿拉伯数字加方括号。注释一律用</w:t>
      </w:r>
      <w:r>
        <w:rPr>
          <w:rFonts w:eastAsia="仿宋"/>
          <w:sz w:val="32"/>
          <w:szCs w:val="32"/>
        </w:rPr>
        <w:t>4</w:t>
      </w:r>
      <w:r>
        <w:rPr>
          <w:rFonts w:eastAsia="仿宋" w:hAnsi="仿宋"/>
          <w:sz w:val="32"/>
          <w:szCs w:val="32"/>
        </w:rPr>
        <w:t>号楷体，按顺序编号，放于文章</w:t>
      </w:r>
      <w:r>
        <w:rPr>
          <w:rFonts w:eastAsia="仿宋" w:hAnsi="仿宋"/>
          <w:sz w:val="32"/>
          <w:szCs w:val="32"/>
        </w:rPr>
        <w:lastRenderedPageBreak/>
        <w:t>最后。有参考文献的按注释格式放于注释后面。论文篇幅在</w:t>
      </w:r>
      <w:r>
        <w:rPr>
          <w:rFonts w:eastAsia="仿宋"/>
          <w:sz w:val="32"/>
          <w:szCs w:val="32"/>
        </w:rPr>
        <w:t>3000</w:t>
      </w:r>
      <w:r>
        <w:rPr>
          <w:rFonts w:eastAsia="仿宋" w:hAnsi="仿宋"/>
          <w:sz w:val="32"/>
          <w:szCs w:val="32"/>
        </w:rPr>
        <w:t>字以上，不得超过</w:t>
      </w:r>
      <w:r>
        <w:rPr>
          <w:rFonts w:eastAsia="仿宋"/>
          <w:sz w:val="32"/>
          <w:szCs w:val="32"/>
        </w:rPr>
        <w:t>10000</w:t>
      </w:r>
      <w:r>
        <w:rPr>
          <w:rFonts w:eastAsia="仿宋" w:hAnsi="仿宋"/>
          <w:sz w:val="32"/>
          <w:szCs w:val="32"/>
        </w:rPr>
        <w:t>字，并在论文末尾括号注明。</w:t>
      </w:r>
      <w:r>
        <w:rPr>
          <w:rFonts w:eastAsia="仿宋" w:hAnsi="仿宋" w:hint="eastAsia"/>
          <w:sz w:val="32"/>
          <w:szCs w:val="32"/>
        </w:rPr>
        <w:t>正文前要求有内容提要及关键词。</w:t>
      </w:r>
    </w:p>
    <w:p w:rsidR="00475EA4" w:rsidRDefault="00475EA4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严禁抄袭。经技术检测重复率达</w:t>
      </w:r>
      <w:r>
        <w:rPr>
          <w:rFonts w:eastAsia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%以上的论文，核实后认定为抄袭的，省律师协会将在网站上公布所在市律师协会、作者单位、姓名、论文题目及抄袭内容，取消优秀论文评选资格。</w:t>
      </w:r>
    </w:p>
    <w:p w:rsidR="00475EA4" w:rsidRDefault="00475EA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三、报送要求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1.报送论文电子版要求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</w:t>
      </w:r>
      <w:r w:rsidRPr="00BB27CB">
        <w:rPr>
          <w:rFonts w:ascii="仿宋" w:eastAsia="仿宋" w:hAnsi="仿宋" w:hint="eastAsia"/>
          <w:sz w:val="32"/>
          <w:szCs w:val="32"/>
        </w:rPr>
        <w:t>目录</w:t>
      </w:r>
      <w:r>
        <w:rPr>
          <w:rFonts w:ascii="仿宋" w:eastAsia="仿宋" w:hAnsi="仿宋" w:hint="eastAsia"/>
          <w:sz w:val="32"/>
          <w:szCs w:val="32"/>
        </w:rPr>
        <w:t>:</w:t>
      </w:r>
      <w:r w:rsidRPr="00BB27CB">
        <w:rPr>
          <w:rFonts w:ascii="仿宋" w:eastAsia="仿宋" w:hAnsi="仿宋" w:hint="eastAsia"/>
          <w:sz w:val="32"/>
          <w:szCs w:val="32"/>
        </w:rPr>
        <w:t>要标明序号（用阿拉伯数字）、</w:t>
      </w:r>
      <w:r>
        <w:rPr>
          <w:rFonts w:ascii="仿宋" w:eastAsia="仿宋" w:hAnsi="仿宋" w:hint="eastAsia"/>
          <w:sz w:val="32"/>
          <w:szCs w:val="32"/>
        </w:rPr>
        <w:t>类别(</w:t>
      </w:r>
      <w:r w:rsidRPr="00F44764">
        <w:rPr>
          <w:rFonts w:ascii="仿宋" w:eastAsia="仿宋" w:hAnsi="仿宋" w:hint="eastAsia"/>
          <w:b/>
          <w:sz w:val="32"/>
          <w:szCs w:val="32"/>
        </w:rPr>
        <w:t>类别项已限定，根据论文内容进行选项</w:t>
      </w:r>
      <w:r>
        <w:rPr>
          <w:rFonts w:ascii="仿宋" w:eastAsia="仿宋" w:hAnsi="仿宋" w:hint="eastAsia"/>
          <w:b/>
          <w:sz w:val="32"/>
          <w:szCs w:val="32"/>
        </w:rPr>
        <w:t>，勿自行填写，切记！</w:t>
      </w:r>
      <w:r>
        <w:rPr>
          <w:rFonts w:ascii="仿宋" w:eastAsia="仿宋" w:hAnsi="仿宋" w:hint="eastAsia"/>
          <w:sz w:val="32"/>
          <w:szCs w:val="32"/>
        </w:rPr>
        <w:t>)、</w:t>
      </w:r>
      <w:r w:rsidRPr="00BB27CB">
        <w:rPr>
          <w:rFonts w:ascii="仿宋" w:eastAsia="仿宋" w:hAnsi="仿宋" w:hint="eastAsia"/>
          <w:sz w:val="32"/>
          <w:szCs w:val="32"/>
        </w:rPr>
        <w:t>论文题目、作者、单位</w:t>
      </w:r>
      <w:r>
        <w:rPr>
          <w:rFonts w:ascii="仿宋" w:eastAsia="仿宋" w:hAnsi="仿宋" w:hint="eastAsia"/>
          <w:sz w:val="32"/>
          <w:szCs w:val="32"/>
        </w:rPr>
        <w:t>、手机号码</w:t>
      </w:r>
      <w:r w:rsidRPr="00BB27CB">
        <w:rPr>
          <w:rFonts w:ascii="仿宋" w:eastAsia="仿宋" w:hAnsi="仿宋" w:hint="eastAsia"/>
          <w:sz w:val="32"/>
          <w:szCs w:val="32"/>
        </w:rPr>
        <w:t>等。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2）邮件标题：</w:t>
      </w:r>
      <w:r w:rsidRPr="00BB27CB">
        <w:rPr>
          <w:rFonts w:ascii="仿宋" w:eastAsia="仿宋" w:hAnsi="仿宋" w:hint="eastAsia"/>
          <w:sz w:val="32"/>
          <w:szCs w:val="32"/>
        </w:rPr>
        <w:t>报送的论文和目录电子版发至</w:t>
      </w:r>
      <w:r>
        <w:rPr>
          <w:rFonts w:ascii="仿宋" w:eastAsia="仿宋" w:hAnsi="仿宋" w:hint="eastAsia"/>
          <w:sz w:val="32"/>
          <w:szCs w:val="32"/>
        </w:rPr>
        <w:t>市律协邮</w:t>
      </w:r>
      <w:r w:rsidRPr="00BB27CB">
        <w:rPr>
          <w:rFonts w:ascii="仿宋" w:eastAsia="仿宋" w:hAnsi="仿宋" w:hint="eastAsia"/>
          <w:sz w:val="32"/>
          <w:szCs w:val="32"/>
        </w:rPr>
        <w:t>箱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B27CB">
        <w:rPr>
          <w:rFonts w:ascii="仿宋" w:eastAsia="仿宋" w:hAnsi="仿宋" w:hint="eastAsia"/>
          <w:sz w:val="32"/>
          <w:szCs w:val="32"/>
        </w:rPr>
        <w:t>邮件标题注明“</w:t>
      </w:r>
      <w:r w:rsidRPr="00BA7951">
        <w:rPr>
          <w:rFonts w:ascii="仿宋" w:eastAsia="仿宋" w:hAnsi="仿宋" w:hint="eastAsia"/>
          <w:b/>
          <w:sz w:val="32"/>
          <w:szCs w:val="32"/>
        </w:rPr>
        <w:t>xx所/区市20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1</w:t>
      </w:r>
      <w:r w:rsidRPr="00BA7951">
        <w:rPr>
          <w:rFonts w:ascii="仿宋" w:eastAsia="仿宋" w:hAnsi="仿宋" w:hint="eastAsia"/>
          <w:b/>
          <w:sz w:val="32"/>
          <w:szCs w:val="32"/>
        </w:rPr>
        <w:t>年全省律师优秀论文报送</w:t>
      </w:r>
      <w:r w:rsidRPr="00BB27CB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，论文word电子版文件名为“</w:t>
      </w:r>
      <w:r w:rsidRPr="007D7953">
        <w:rPr>
          <w:rFonts w:ascii="仿宋" w:eastAsia="仿宋" w:hAnsi="仿宋" w:hint="eastAsia"/>
          <w:b/>
          <w:bCs/>
          <w:sz w:val="32"/>
          <w:szCs w:val="32"/>
        </w:rPr>
        <w:t>论文题目—作者</w:t>
      </w:r>
      <w:r>
        <w:rPr>
          <w:rFonts w:ascii="仿宋" w:eastAsia="仿宋" w:hAnsi="仿宋" w:hint="eastAsia"/>
          <w:sz w:val="32"/>
          <w:szCs w:val="32"/>
        </w:rPr>
        <w:t>”</w:t>
      </w:r>
      <w:r w:rsidRPr="00BB27CB">
        <w:rPr>
          <w:rFonts w:ascii="仿宋" w:eastAsia="仿宋" w:hAnsi="仿宋" w:hint="eastAsia"/>
          <w:sz w:val="32"/>
          <w:szCs w:val="32"/>
        </w:rPr>
        <w:t>。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3）电子版论文按类别分别放置相应文件夹内报送,无相应项类别内容的文件夹可删除。</w:t>
      </w:r>
    </w:p>
    <w:p w:rsidR="00832A23" w:rsidRPr="0028088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4）各律师所请按具体格式要求报送，未符合条件的，将不做推荐处理。</w:t>
      </w:r>
    </w:p>
    <w:p w:rsidR="00832A23" w:rsidRPr="00832A23" w:rsidRDefault="00832A23" w:rsidP="00832A23">
      <w:pPr>
        <w:spacing w:line="60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2</w:t>
      </w:r>
      <w:r w:rsidRPr="00A94EF8">
        <w:rPr>
          <w:rFonts w:eastAsia="黑体"/>
          <w:sz w:val="32"/>
          <w:szCs w:val="32"/>
        </w:rPr>
        <w:t>.</w:t>
      </w:r>
      <w:r w:rsidRPr="00BB27CB">
        <w:rPr>
          <w:rFonts w:ascii="仿宋" w:eastAsia="仿宋" w:hAnsi="仿宋" w:hint="eastAsia"/>
          <w:sz w:val="32"/>
          <w:szCs w:val="32"/>
        </w:rPr>
        <w:t>律师管理人员和律师撰写论文后，由所在单位审查、推荐，</w:t>
      </w:r>
      <w:r>
        <w:rPr>
          <w:rFonts w:ascii="仿宋" w:eastAsia="仿宋" w:hAnsi="仿宋" w:hint="eastAsia"/>
          <w:sz w:val="32"/>
          <w:szCs w:val="32"/>
        </w:rPr>
        <w:t>报送到市律师协会。</w:t>
      </w:r>
      <w:r>
        <w:rPr>
          <w:rFonts w:eastAsia="仿宋" w:hAnsi="仿宋"/>
          <w:sz w:val="32"/>
          <w:szCs w:val="32"/>
        </w:rPr>
        <w:t>论文务必严格按照分类注明所属类别，并按</w:t>
      </w:r>
      <w:r>
        <w:rPr>
          <w:rFonts w:eastAsia="仿宋" w:hAnsi="仿宋"/>
          <w:sz w:val="32"/>
          <w:szCs w:val="32"/>
        </w:rPr>
        <w:lastRenderedPageBreak/>
        <w:t>照通知中要求格式</w:t>
      </w:r>
      <w:r>
        <w:rPr>
          <w:rFonts w:eastAsia="仿宋" w:hAnsi="仿宋" w:hint="eastAsia"/>
          <w:sz w:val="32"/>
          <w:szCs w:val="32"/>
        </w:rPr>
        <w:t>报送</w:t>
      </w:r>
      <w:r>
        <w:rPr>
          <w:rFonts w:eastAsia="仿宋" w:hAnsi="仿宋"/>
          <w:sz w:val="32"/>
          <w:szCs w:val="32"/>
        </w:rPr>
        <w:t>电子版和纸质版，格式不符合要求的文章不进行评选。</w:t>
      </w:r>
    </w:p>
    <w:p w:rsidR="00832A23" w:rsidRPr="00832A23" w:rsidRDefault="00832A23" w:rsidP="00832A23">
      <w:pPr>
        <w:spacing w:line="60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各律师所对收到的论文就格式和原创性进行初步筛选</w:t>
      </w:r>
      <w:r w:rsidRPr="00BB27C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对于非原创及不符合格式要求的论文，不予推荐。</w:t>
      </w:r>
      <w:r>
        <w:rPr>
          <w:rFonts w:eastAsia="仿宋" w:hAnsi="仿宋"/>
          <w:sz w:val="32"/>
          <w:szCs w:val="32"/>
        </w:rPr>
        <w:t>调研、分析报告等不属于论文范畴的以及本科、研究生等毕业论文不得报送、参与评选。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4.各单位</w:t>
      </w:r>
      <w:r w:rsidRPr="00BB27CB">
        <w:rPr>
          <w:rFonts w:ascii="仿宋" w:eastAsia="仿宋" w:hAnsi="仿宋" w:hint="eastAsia"/>
          <w:sz w:val="32"/>
          <w:szCs w:val="32"/>
        </w:rPr>
        <w:t>于</w:t>
      </w:r>
      <w:r w:rsidRPr="00734063">
        <w:rPr>
          <w:rFonts w:eastAsia="仿宋"/>
          <w:sz w:val="32"/>
          <w:szCs w:val="32"/>
        </w:rPr>
        <w:t>6</w:t>
      </w:r>
      <w:r w:rsidRPr="00BB27CB">
        <w:rPr>
          <w:rFonts w:ascii="仿宋" w:eastAsia="仿宋" w:hAnsi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</w:t>
      </w:r>
      <w:r w:rsidRPr="00BB27CB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将论文目录表及论文纸质版和电子版</w:t>
      </w:r>
      <w:r w:rsidRPr="00BB27CB">
        <w:rPr>
          <w:rFonts w:ascii="仿宋" w:eastAsia="仿宋" w:hAnsi="仿宋" w:hint="eastAsia"/>
          <w:sz w:val="32"/>
          <w:szCs w:val="32"/>
        </w:rPr>
        <w:t>报送</w:t>
      </w:r>
      <w:r>
        <w:rPr>
          <w:rFonts w:ascii="仿宋" w:eastAsia="仿宋" w:hAnsi="仿宋" w:hint="eastAsia"/>
          <w:sz w:val="32"/>
          <w:szCs w:val="32"/>
        </w:rPr>
        <w:t>市律师协会秘书处</w:t>
      </w:r>
      <w:r w:rsidRPr="00BB27CB">
        <w:rPr>
          <w:rFonts w:ascii="仿宋" w:eastAsia="仿宋" w:hAnsi="仿宋" w:hint="eastAsia"/>
          <w:sz w:val="32"/>
          <w:szCs w:val="32"/>
        </w:rPr>
        <w:t>。</w:t>
      </w:r>
    </w:p>
    <w:p w:rsidR="00475EA4" w:rsidRDefault="00475EA4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四、论文评选</w:t>
      </w:r>
    </w:p>
    <w:p w:rsidR="00475EA4" w:rsidRDefault="00475EA4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论文评选经组织审查、初评、重复率检测、专家评审等阶段，评出一、二、三等奖，由省律师协会颁发荣誉证书。</w:t>
      </w:r>
    </w:p>
    <w:p w:rsidR="00475EA4" w:rsidRDefault="00475EA4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/>
          <w:sz w:val="32"/>
          <w:szCs w:val="32"/>
        </w:rPr>
        <w:t>根据论文评选结果，对优秀组织单位进行表彰。</w:t>
      </w:r>
    </w:p>
    <w:p w:rsidR="00475EA4" w:rsidRDefault="00475EA4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 w:hAnsi="仿宋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律师协会将择优推荐获奖论文作者参加华东律师论坛、北方律师发展论坛等论坛活动。</w:t>
      </w:r>
    </w:p>
    <w:p w:rsidR="00832A23" w:rsidRDefault="00832A23" w:rsidP="00832A2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32A23" w:rsidRDefault="00832A23" w:rsidP="00832A2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人：郭  赛</w:t>
      </w:r>
    </w:p>
    <w:p w:rsidR="00832A23" w:rsidRDefault="00832A23" w:rsidP="00832A2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联系电话：0532-85760360</w:t>
      </w:r>
    </w:p>
    <w:p w:rsidR="00832A23" w:rsidRPr="00BB27CB" w:rsidRDefault="00832A23" w:rsidP="00832A2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电子邮箱：qdlsxh@126.com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  址：</w:t>
      </w:r>
      <w:r w:rsidRPr="00AF01A2">
        <w:rPr>
          <w:rFonts w:ascii="仿宋" w:eastAsia="仿宋" w:hAnsi="仿宋" w:hint="eastAsia"/>
          <w:sz w:val="32"/>
          <w:szCs w:val="32"/>
        </w:rPr>
        <w:t xml:space="preserve">青岛市市北区敦化路328号诺德广场B座28层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32A23" w:rsidRPr="0059198F" w:rsidRDefault="00832A23" w:rsidP="00832A23">
      <w:pPr>
        <w:ind w:firstLineChars="200" w:firstLine="640"/>
        <w:rPr>
          <w:rFonts w:eastAsia="仿宋"/>
          <w:sz w:val="32"/>
          <w:szCs w:val="32"/>
        </w:rPr>
      </w:pPr>
      <w:r w:rsidRPr="00BB27CB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:</w:t>
      </w:r>
      <w:r w:rsidRPr="0059198F">
        <w:rPr>
          <w:rFonts w:eastAsia="仿宋"/>
          <w:sz w:val="32"/>
          <w:szCs w:val="32"/>
        </w:rPr>
        <w:t>1.</w:t>
      </w:r>
      <w:r w:rsidRPr="0059198F">
        <w:rPr>
          <w:rFonts w:eastAsia="仿宋" w:hAnsi="仿宋"/>
          <w:sz w:val="32"/>
          <w:szCs w:val="32"/>
        </w:rPr>
        <w:t>报送论文目录表</w:t>
      </w:r>
    </w:p>
    <w:p w:rsidR="00832A23" w:rsidRPr="0059198F" w:rsidRDefault="00832A23" w:rsidP="00832A23">
      <w:pPr>
        <w:ind w:firstLineChars="200" w:firstLine="640"/>
        <w:rPr>
          <w:rFonts w:eastAsia="仿宋"/>
          <w:sz w:val="32"/>
          <w:szCs w:val="32"/>
        </w:rPr>
      </w:pPr>
      <w:r w:rsidRPr="0059198F">
        <w:rPr>
          <w:rFonts w:eastAsia="仿宋"/>
          <w:sz w:val="32"/>
          <w:szCs w:val="32"/>
        </w:rPr>
        <w:t xml:space="preserve">     2.</w:t>
      </w:r>
      <w:r w:rsidRPr="0059198F">
        <w:rPr>
          <w:rFonts w:eastAsia="仿宋" w:hAnsi="仿宋"/>
          <w:sz w:val="32"/>
          <w:szCs w:val="32"/>
        </w:rPr>
        <w:t>论文封面样例</w:t>
      </w:r>
    </w:p>
    <w:p w:rsidR="00832A23" w:rsidRDefault="00832A23" w:rsidP="00832A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198F">
        <w:rPr>
          <w:rFonts w:eastAsia="仿宋"/>
          <w:sz w:val="32"/>
          <w:szCs w:val="32"/>
        </w:rPr>
        <w:t xml:space="preserve">     3.</w:t>
      </w:r>
      <w:r w:rsidRPr="00BB27CB">
        <w:rPr>
          <w:rFonts w:ascii="仿宋" w:eastAsia="仿宋" w:hAnsi="仿宋" w:hint="eastAsia"/>
          <w:sz w:val="32"/>
          <w:szCs w:val="32"/>
        </w:rPr>
        <w:t>论文式样</w:t>
      </w:r>
    </w:p>
    <w:p w:rsidR="00475EA4" w:rsidRDefault="00475EA4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475EA4" w:rsidRDefault="00475EA4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475EA4" w:rsidRDefault="00475EA4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475EA4" w:rsidRDefault="00475EA4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832A23">
        <w:rPr>
          <w:rFonts w:ascii="仿宋" w:eastAsia="仿宋" w:hAnsi="仿宋" w:hint="eastAsia"/>
          <w:sz w:val="32"/>
          <w:szCs w:val="32"/>
        </w:rPr>
        <w:t>青岛市</w:t>
      </w:r>
      <w:r>
        <w:rPr>
          <w:rFonts w:ascii="仿宋" w:eastAsia="仿宋" w:hAnsi="仿宋" w:hint="eastAsia"/>
          <w:sz w:val="32"/>
          <w:szCs w:val="32"/>
        </w:rPr>
        <w:t>律师协会</w:t>
      </w:r>
    </w:p>
    <w:p w:rsidR="00475EA4" w:rsidRDefault="00475EA4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eastAsia="仿宋"/>
          <w:sz w:val="32"/>
          <w:szCs w:val="32"/>
        </w:rPr>
        <w:t xml:space="preserve"> 202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 w:hAnsi="仿宋"/>
          <w:sz w:val="32"/>
          <w:szCs w:val="32"/>
        </w:rPr>
        <w:t>月</w:t>
      </w:r>
      <w:r w:rsidR="00832A23">
        <w:rPr>
          <w:rFonts w:eastAsia="仿宋"/>
          <w:sz w:val="32"/>
          <w:szCs w:val="32"/>
        </w:rPr>
        <w:t>30</w:t>
      </w:r>
      <w:r>
        <w:rPr>
          <w:rFonts w:eastAsia="仿宋" w:hAnsi="仿宋"/>
          <w:sz w:val="32"/>
          <w:szCs w:val="32"/>
        </w:rPr>
        <w:t>日</w:t>
      </w: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>
      <w:pPr>
        <w:spacing w:line="600" w:lineRule="exact"/>
        <w:ind w:firstLineChars="200" w:firstLine="640"/>
        <w:jc w:val="center"/>
        <w:rPr>
          <w:rFonts w:eastAsia="仿宋" w:hAnsi="仿宋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B176E3" w:rsidRDefault="00B176E3" w:rsidP="00B176E3">
      <w:pPr>
        <w:spacing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论文封面样例</w:t>
      </w:r>
    </w:p>
    <w:p w:rsidR="00B176E3" w:rsidRDefault="00B176E3" w:rsidP="00B176E3">
      <w:pPr>
        <w:spacing w:line="60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所在市地名称                       ×××类×××号</w:t>
      </w:r>
    </w:p>
    <w:p w:rsidR="00B176E3" w:rsidRDefault="00B176E3" w:rsidP="00B176E3">
      <w:pPr>
        <w:spacing w:line="600" w:lineRule="exact"/>
        <w:ind w:firstLine="645"/>
        <w:rPr>
          <w:rFonts w:ascii="仿宋" w:eastAsia="仿宋" w:hAnsi="仿宋" w:hint="eastAsia"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论文题目</w:t>
      </w: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ind w:firstLineChars="295" w:firstLine="948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单     位：</w:t>
      </w:r>
    </w:p>
    <w:p w:rsidR="00B176E3" w:rsidRDefault="00B176E3" w:rsidP="00B176E3">
      <w:pPr>
        <w:spacing w:line="600" w:lineRule="exact"/>
        <w:ind w:firstLineChars="295" w:firstLine="948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作     者：</w:t>
      </w:r>
    </w:p>
    <w:p w:rsidR="00B176E3" w:rsidRDefault="00B176E3" w:rsidP="00B176E3">
      <w:pPr>
        <w:spacing w:line="600" w:lineRule="exact"/>
        <w:ind w:firstLineChars="295" w:firstLine="948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手机号码 ：</w:t>
      </w:r>
    </w:p>
    <w:p w:rsidR="00B176E3" w:rsidRDefault="00B176E3" w:rsidP="00B176E3">
      <w:pPr>
        <w:spacing w:line="600" w:lineRule="exact"/>
        <w:ind w:firstLineChars="295" w:firstLine="948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执业证号：</w:t>
      </w: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B176E3" w:rsidRDefault="00B176E3" w:rsidP="00B176E3">
      <w:pPr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 xml:space="preserve">3  </w:t>
      </w:r>
      <w:r>
        <w:rPr>
          <w:rFonts w:ascii="黑体" w:eastAsia="黑体" w:hint="eastAsia"/>
          <w:color w:val="000000"/>
          <w:sz w:val="32"/>
          <w:szCs w:val="32"/>
        </w:rPr>
        <w:t xml:space="preserve"> 论文式样（A</w:t>
      </w:r>
      <w:r>
        <w:rPr>
          <w:rFonts w:eastAsia="黑体" w:hint="eastAsia"/>
          <w:color w:val="000000"/>
          <w:sz w:val="32"/>
          <w:szCs w:val="32"/>
        </w:rPr>
        <w:t>4</w:t>
      </w:r>
      <w:r>
        <w:rPr>
          <w:rFonts w:ascii="黑体" w:eastAsia="黑体" w:hint="eastAsia"/>
          <w:color w:val="000000"/>
          <w:sz w:val="32"/>
          <w:szCs w:val="32"/>
        </w:rPr>
        <w:t>纸）</w:t>
      </w:r>
    </w:p>
    <w:p w:rsidR="00B176E3" w:rsidRDefault="00B176E3" w:rsidP="00B176E3">
      <w:pPr>
        <w:spacing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:rsidR="00B176E3" w:rsidRDefault="00B176E3" w:rsidP="00B176E3">
      <w:pPr>
        <w:spacing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题  目</w:t>
      </w:r>
    </w:p>
    <w:p w:rsidR="00B176E3" w:rsidRDefault="00B176E3" w:rsidP="00B176E3">
      <w:pPr>
        <w:spacing w:line="60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:rsidR="00B176E3" w:rsidRDefault="00B176E3" w:rsidP="00B176E3">
      <w:pPr>
        <w:spacing w:line="600" w:lineRule="exact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 xml:space="preserve">    内容摘要：</w:t>
      </w:r>
      <w:r>
        <w:rPr>
          <w:rFonts w:ascii="楷体" w:eastAsia="楷体" w:hAnsi="楷体" w:hint="eastAsia"/>
          <w:color w:val="000000"/>
          <w:sz w:val="32"/>
          <w:szCs w:val="32"/>
        </w:rPr>
        <w:t>×××××××××××××××××××××××××××××××××××××××××（</w:t>
      </w:r>
      <w:r>
        <w:rPr>
          <w:rFonts w:eastAsia="楷体"/>
          <w:color w:val="000000"/>
          <w:sz w:val="32"/>
          <w:szCs w:val="32"/>
        </w:rPr>
        <w:t>3</w:t>
      </w:r>
      <w:r>
        <w:rPr>
          <w:rFonts w:ascii="楷体" w:eastAsia="楷体" w:hAnsi="楷体" w:hint="eastAsia"/>
          <w:color w:val="000000"/>
          <w:sz w:val="32"/>
          <w:szCs w:val="32"/>
        </w:rPr>
        <w:t>号楷体）</w:t>
      </w:r>
    </w:p>
    <w:p w:rsidR="00B176E3" w:rsidRDefault="00B176E3" w:rsidP="00B176E3">
      <w:pPr>
        <w:spacing w:line="600" w:lineRule="exact"/>
        <w:rPr>
          <w:rFonts w:ascii="楷体" w:eastAsia="楷体" w:hAnsi="楷体" w:hint="eastAsia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 xml:space="preserve">    关键词：</w:t>
      </w:r>
      <w:r>
        <w:rPr>
          <w:rFonts w:ascii="楷体" w:eastAsia="楷体" w:hAnsi="楷体" w:hint="eastAsia"/>
          <w:color w:val="000000"/>
          <w:sz w:val="32"/>
          <w:szCs w:val="32"/>
        </w:rPr>
        <w:t>×××   ×××   ×××（</w:t>
      </w:r>
      <w:r>
        <w:rPr>
          <w:rFonts w:eastAsia="楷体" w:hint="eastAsia"/>
          <w:color w:val="000000"/>
          <w:sz w:val="32"/>
          <w:szCs w:val="32"/>
        </w:rPr>
        <w:t>3</w:t>
      </w:r>
      <w:r>
        <w:rPr>
          <w:rFonts w:ascii="楷体" w:eastAsia="楷体" w:hAnsi="楷体" w:hint="eastAsia"/>
          <w:color w:val="000000"/>
          <w:sz w:val="32"/>
          <w:szCs w:val="32"/>
        </w:rPr>
        <w:t>号楷体）</w:t>
      </w:r>
    </w:p>
    <w:p w:rsidR="00B176E3" w:rsidRDefault="00B176E3" w:rsidP="00B176E3">
      <w:pPr>
        <w:spacing w:line="60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正文：××××××××××××××××××××××××××××××××××××××××××××××××××××××（</w:t>
      </w:r>
      <w:r>
        <w:rPr>
          <w:rFonts w:eastAsia="楷体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号仿宋体）</w:t>
      </w:r>
    </w:p>
    <w:p w:rsidR="00B176E3" w:rsidRDefault="00B176E3" w:rsidP="00B176E3">
      <w:pPr>
        <w:spacing w:line="600" w:lineRule="exact"/>
        <w:ind w:firstLineChars="200" w:firstLine="640"/>
        <w:rPr>
          <w:rFonts w:ascii="黑体" w:eastAsia="黑体" w:hAnsi="黑体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一、××××××××××××××××（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color w:val="000000"/>
          <w:sz w:val="32"/>
          <w:szCs w:val="32"/>
        </w:rPr>
        <w:t>号黑体）</w:t>
      </w:r>
    </w:p>
    <w:p w:rsidR="00B176E3" w:rsidRDefault="00B176E3" w:rsidP="00B176E3">
      <w:pPr>
        <w:spacing w:line="600" w:lineRule="exact"/>
        <w:ind w:firstLineChars="200" w:firstLine="640"/>
        <w:rPr>
          <w:rFonts w:ascii="楷体" w:eastAsia="楷体" w:hAnsi="楷体" w:hint="eastAsia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（一）×××××××××××××××（</w:t>
      </w:r>
      <w:r>
        <w:rPr>
          <w:rFonts w:eastAsia="楷体"/>
          <w:color w:val="000000"/>
          <w:sz w:val="32"/>
          <w:szCs w:val="32"/>
        </w:rPr>
        <w:t>3</w:t>
      </w:r>
      <w:r>
        <w:rPr>
          <w:rFonts w:ascii="楷体" w:eastAsia="楷体" w:hAnsi="楷体" w:hint="eastAsia"/>
          <w:color w:val="000000"/>
          <w:sz w:val="32"/>
          <w:szCs w:val="32"/>
        </w:rPr>
        <w:t>号楷体）</w:t>
      </w:r>
    </w:p>
    <w:p w:rsidR="00B176E3" w:rsidRDefault="00B176E3" w:rsidP="00B176E3">
      <w:pPr>
        <w:spacing w:line="600" w:lineRule="exact"/>
        <w:ind w:firstLineChars="300" w:firstLine="9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1.×××××××××××××××××××××</w:t>
      </w:r>
    </w:p>
    <w:p w:rsidR="00B176E3" w:rsidRDefault="00B176E3" w:rsidP="00B176E3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（1）×××××××××××</w:t>
      </w:r>
      <w:r>
        <w:rPr>
          <w:rFonts w:ascii="仿宋" w:eastAsia="仿宋" w:hAnsi="仿宋" w:hint="eastAsia"/>
          <w:color w:val="000000"/>
          <w:sz w:val="32"/>
          <w:szCs w:val="32"/>
          <w:vertAlign w:val="superscript"/>
        </w:rPr>
        <w:t>[1]</w:t>
      </w:r>
      <w:r>
        <w:rPr>
          <w:rFonts w:ascii="仿宋" w:eastAsia="仿宋" w:hAnsi="仿宋" w:hint="eastAsia"/>
          <w:color w:val="000000"/>
          <w:sz w:val="32"/>
          <w:szCs w:val="32"/>
        </w:rPr>
        <w:t>××××××××××××××××××××××××××（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号仿宋体）</w:t>
      </w:r>
    </w:p>
    <w:p w:rsidR="00B176E3" w:rsidRDefault="00B176E3" w:rsidP="00B176E3">
      <w:pPr>
        <w:spacing w:line="600" w:lineRule="exact"/>
        <w:rPr>
          <w:rFonts w:eastAsia="楷体_GB2312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注    释：[</w:t>
      </w:r>
      <w:r>
        <w:rPr>
          <w:rFonts w:eastAsia="楷体_GB2312"/>
          <w:color w:val="000000"/>
          <w:sz w:val="28"/>
          <w:szCs w:val="28"/>
        </w:rPr>
        <w:t>1]</w:t>
      </w:r>
    </w:p>
    <w:p w:rsidR="00B176E3" w:rsidRDefault="00B176E3" w:rsidP="00B176E3">
      <w:pPr>
        <w:spacing w:line="600" w:lineRule="exact"/>
        <w:ind w:firstLineChars="500" w:firstLine="14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[2]</w:t>
      </w:r>
    </w:p>
    <w:p w:rsidR="00B176E3" w:rsidRDefault="00B176E3" w:rsidP="00B176E3">
      <w:pPr>
        <w:spacing w:line="600" w:lineRule="exact"/>
        <w:rPr>
          <w:rFonts w:ascii="楷体_GB2312" w:eastAsia="楷体_GB2312" w:hAnsi="宋体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参考文献：[1]</w:t>
      </w:r>
    </w:p>
    <w:p w:rsidR="00B176E3" w:rsidRDefault="00B176E3" w:rsidP="00B176E3">
      <w:pPr>
        <w:spacing w:line="600" w:lineRule="exact"/>
        <w:ind w:firstLineChars="500" w:firstLine="1400"/>
        <w:rPr>
          <w:rFonts w:eastAsia="仿宋_GB2312"/>
          <w:b/>
          <w:color w:val="000000"/>
          <w:sz w:val="32"/>
          <w:szCs w:val="32"/>
        </w:rPr>
      </w:pPr>
      <w:r>
        <w:rPr>
          <w:rFonts w:eastAsia="楷体_GB2312"/>
          <w:color w:val="000000"/>
          <w:sz w:val="28"/>
          <w:szCs w:val="28"/>
        </w:rPr>
        <w:t>[2]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</w:p>
    <w:p w:rsidR="00475EA4" w:rsidRDefault="00B176E3" w:rsidP="00B176E3">
      <w:pPr>
        <w:spacing w:line="600" w:lineRule="exact"/>
        <w:ind w:firstLineChars="1501" w:firstLine="4822"/>
        <w:rPr>
          <w:rFonts w:ascii="楷体_GB2312" w:eastAsia="楷体_GB2312" w:hAnsi="宋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（字数：……字）</w:t>
      </w:r>
    </w:p>
    <w:sectPr w:rsidR="00475EA4" w:rsidSect="00B176E3">
      <w:footerReference w:type="default" r:id="rId6"/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1B" w:rsidRDefault="00836D1B">
      <w:r>
        <w:separator/>
      </w:r>
    </w:p>
  </w:endnote>
  <w:endnote w:type="continuationSeparator" w:id="0">
    <w:p w:rsidR="00836D1B" w:rsidRDefault="008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A4" w:rsidRDefault="00475E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907" w:rsidRPr="00493907">
      <w:rPr>
        <w:noProof/>
        <w:lang w:val="zh-CN" w:eastAsia="zh-CN"/>
      </w:rPr>
      <w:t>1</w:t>
    </w:r>
    <w:r>
      <w:fldChar w:fldCharType="end"/>
    </w:r>
  </w:p>
  <w:p w:rsidR="00475EA4" w:rsidRDefault="00475E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1B" w:rsidRDefault="00836D1B">
      <w:r>
        <w:separator/>
      </w:r>
    </w:p>
  </w:footnote>
  <w:footnote w:type="continuationSeparator" w:id="0">
    <w:p w:rsidR="00836D1B" w:rsidRDefault="008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41"/>
    <w:rsid w:val="00022C57"/>
    <w:rsid w:val="00073A3D"/>
    <w:rsid w:val="00074FA0"/>
    <w:rsid w:val="000A506B"/>
    <w:rsid w:val="000E09A7"/>
    <w:rsid w:val="001065DF"/>
    <w:rsid w:val="00111719"/>
    <w:rsid w:val="001241B8"/>
    <w:rsid w:val="001362CF"/>
    <w:rsid w:val="00136F20"/>
    <w:rsid w:val="00147B6A"/>
    <w:rsid w:val="00152F77"/>
    <w:rsid w:val="0016041A"/>
    <w:rsid w:val="0016194B"/>
    <w:rsid w:val="0018233C"/>
    <w:rsid w:val="001A1B43"/>
    <w:rsid w:val="001C08F3"/>
    <w:rsid w:val="001D2175"/>
    <w:rsid w:val="001D3878"/>
    <w:rsid w:val="001E26FF"/>
    <w:rsid w:val="00204E02"/>
    <w:rsid w:val="00210C27"/>
    <w:rsid w:val="00223CAF"/>
    <w:rsid w:val="002379D5"/>
    <w:rsid w:val="00237AA0"/>
    <w:rsid w:val="00264A42"/>
    <w:rsid w:val="00280F4F"/>
    <w:rsid w:val="00286694"/>
    <w:rsid w:val="002868D0"/>
    <w:rsid w:val="002903B8"/>
    <w:rsid w:val="002A3FCB"/>
    <w:rsid w:val="002D0600"/>
    <w:rsid w:val="002D4278"/>
    <w:rsid w:val="003264CC"/>
    <w:rsid w:val="00341516"/>
    <w:rsid w:val="00343BD8"/>
    <w:rsid w:val="003631BD"/>
    <w:rsid w:val="00370328"/>
    <w:rsid w:val="00374ED0"/>
    <w:rsid w:val="003B1FEB"/>
    <w:rsid w:val="003C029B"/>
    <w:rsid w:val="003D30F0"/>
    <w:rsid w:val="003D36CC"/>
    <w:rsid w:val="003E0784"/>
    <w:rsid w:val="003E23F8"/>
    <w:rsid w:val="00406872"/>
    <w:rsid w:val="00407F59"/>
    <w:rsid w:val="00434454"/>
    <w:rsid w:val="00451890"/>
    <w:rsid w:val="00475EA4"/>
    <w:rsid w:val="004932AA"/>
    <w:rsid w:val="00493907"/>
    <w:rsid w:val="004970F1"/>
    <w:rsid w:val="004A24A1"/>
    <w:rsid w:val="004A5A08"/>
    <w:rsid w:val="00500FEE"/>
    <w:rsid w:val="00535568"/>
    <w:rsid w:val="00561577"/>
    <w:rsid w:val="0059198F"/>
    <w:rsid w:val="00597D60"/>
    <w:rsid w:val="005C3D3A"/>
    <w:rsid w:val="005D1439"/>
    <w:rsid w:val="005E76F4"/>
    <w:rsid w:val="00625A61"/>
    <w:rsid w:val="00625EEF"/>
    <w:rsid w:val="00643DD1"/>
    <w:rsid w:val="00647DAF"/>
    <w:rsid w:val="0066531F"/>
    <w:rsid w:val="00677993"/>
    <w:rsid w:val="006A21D7"/>
    <w:rsid w:val="006C6C60"/>
    <w:rsid w:val="00712924"/>
    <w:rsid w:val="007211A5"/>
    <w:rsid w:val="00721F6C"/>
    <w:rsid w:val="007255F7"/>
    <w:rsid w:val="00734063"/>
    <w:rsid w:val="00744EF1"/>
    <w:rsid w:val="00747120"/>
    <w:rsid w:val="007642F6"/>
    <w:rsid w:val="00777165"/>
    <w:rsid w:val="007B41D1"/>
    <w:rsid w:val="007D7953"/>
    <w:rsid w:val="007E4934"/>
    <w:rsid w:val="007F1FDD"/>
    <w:rsid w:val="007F687D"/>
    <w:rsid w:val="00800E73"/>
    <w:rsid w:val="00803207"/>
    <w:rsid w:val="00805322"/>
    <w:rsid w:val="00822A74"/>
    <w:rsid w:val="00832A23"/>
    <w:rsid w:val="008362FF"/>
    <w:rsid w:val="00836C2C"/>
    <w:rsid w:val="00836D1B"/>
    <w:rsid w:val="00842690"/>
    <w:rsid w:val="008550C1"/>
    <w:rsid w:val="00877A01"/>
    <w:rsid w:val="00883D6B"/>
    <w:rsid w:val="008A1B72"/>
    <w:rsid w:val="008B568E"/>
    <w:rsid w:val="008D1F2B"/>
    <w:rsid w:val="008E101F"/>
    <w:rsid w:val="008E7FE4"/>
    <w:rsid w:val="008F49E3"/>
    <w:rsid w:val="0091615A"/>
    <w:rsid w:val="00917792"/>
    <w:rsid w:val="00971ED0"/>
    <w:rsid w:val="0097295A"/>
    <w:rsid w:val="009953FC"/>
    <w:rsid w:val="009C1008"/>
    <w:rsid w:val="009F105E"/>
    <w:rsid w:val="00A22AAC"/>
    <w:rsid w:val="00A27320"/>
    <w:rsid w:val="00A33BF5"/>
    <w:rsid w:val="00A36835"/>
    <w:rsid w:val="00A4205F"/>
    <w:rsid w:val="00A530DA"/>
    <w:rsid w:val="00A57B57"/>
    <w:rsid w:val="00A61264"/>
    <w:rsid w:val="00A94EF8"/>
    <w:rsid w:val="00AA08C0"/>
    <w:rsid w:val="00AA2371"/>
    <w:rsid w:val="00AB31A0"/>
    <w:rsid w:val="00B12968"/>
    <w:rsid w:val="00B176E3"/>
    <w:rsid w:val="00B2408D"/>
    <w:rsid w:val="00B469DE"/>
    <w:rsid w:val="00B636AD"/>
    <w:rsid w:val="00B73B40"/>
    <w:rsid w:val="00B8322C"/>
    <w:rsid w:val="00B95D0D"/>
    <w:rsid w:val="00BB27CB"/>
    <w:rsid w:val="00BB3E2D"/>
    <w:rsid w:val="00BB6517"/>
    <w:rsid w:val="00BC30D2"/>
    <w:rsid w:val="00BC4C62"/>
    <w:rsid w:val="00BE6385"/>
    <w:rsid w:val="00BF1BA2"/>
    <w:rsid w:val="00BF6E16"/>
    <w:rsid w:val="00C5008C"/>
    <w:rsid w:val="00C53094"/>
    <w:rsid w:val="00C64760"/>
    <w:rsid w:val="00C77D0B"/>
    <w:rsid w:val="00C94B82"/>
    <w:rsid w:val="00CA30EA"/>
    <w:rsid w:val="00CA7AC7"/>
    <w:rsid w:val="00CE23E3"/>
    <w:rsid w:val="00CF18C9"/>
    <w:rsid w:val="00D17863"/>
    <w:rsid w:val="00D403B8"/>
    <w:rsid w:val="00D457A2"/>
    <w:rsid w:val="00D553F4"/>
    <w:rsid w:val="00D7376E"/>
    <w:rsid w:val="00DA0AB2"/>
    <w:rsid w:val="00DB0B48"/>
    <w:rsid w:val="00DC27EC"/>
    <w:rsid w:val="00DE7304"/>
    <w:rsid w:val="00E2501E"/>
    <w:rsid w:val="00E27C48"/>
    <w:rsid w:val="00E4078E"/>
    <w:rsid w:val="00E70FB1"/>
    <w:rsid w:val="00E74E34"/>
    <w:rsid w:val="00E75A92"/>
    <w:rsid w:val="00E8555D"/>
    <w:rsid w:val="00EB4F91"/>
    <w:rsid w:val="00ED1D23"/>
    <w:rsid w:val="00EE417E"/>
    <w:rsid w:val="00F10A9B"/>
    <w:rsid w:val="00F25AD2"/>
    <w:rsid w:val="00F2630E"/>
    <w:rsid w:val="00F27E00"/>
    <w:rsid w:val="00F53320"/>
    <w:rsid w:val="00F57BE0"/>
    <w:rsid w:val="00F94AAA"/>
    <w:rsid w:val="00FE5849"/>
    <w:rsid w:val="00FE7245"/>
    <w:rsid w:val="06CA63C5"/>
    <w:rsid w:val="0B8479F4"/>
    <w:rsid w:val="6CD62AB1"/>
    <w:rsid w:val="761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E0745B0-9418-4686-BEF7-8A0C9D1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</w:rPr>
  </w:style>
  <w:style w:type="paragraph" w:customStyle="1" w:styleId="default">
    <w:name w:val="defaul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176E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B176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356</Words>
  <Characters>2033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鲁律协（2014）16号</dc:title>
  <dc:subject/>
  <dc:creator>deeplm</dc:creator>
  <cp:keywords/>
  <dc:description/>
  <cp:lastModifiedBy>dreamsummit</cp:lastModifiedBy>
  <cp:revision>2</cp:revision>
  <cp:lastPrinted>2015-06-26T06:21:00Z</cp:lastPrinted>
  <dcterms:created xsi:type="dcterms:W3CDTF">2021-04-30T07:40:00Z</dcterms:created>
  <dcterms:modified xsi:type="dcterms:W3CDTF">2021-04-30T07:40:00Z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