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00" w:lineRule="exact"/>
        <w:jc w:val="left"/>
        <w:rPr>
          <w:rFonts w:hint="eastAsia" w:ascii="仿宋_GB2312" w:hAnsi="仿宋_GB2312" w:eastAsia="仿宋_GB2312" w:cs="仿宋_GB2312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333333"/>
          <w:sz w:val="32"/>
          <w:szCs w:val="32"/>
          <w:lang w:val="en-US" w:eastAsia="zh-CN"/>
        </w:rPr>
        <w:t>附件5：</w:t>
      </w:r>
    </w:p>
    <w:p>
      <w:pPr>
        <w:pStyle w:val="2"/>
        <w:widowControl w:val="0"/>
        <w:spacing w:before="0" w:beforeAutospacing="0" w:after="0" w:afterAutospacing="0"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bCs w:val="0"/>
          <w:color w:val="333333"/>
          <w:sz w:val="44"/>
          <w:szCs w:val="44"/>
        </w:rPr>
        <w:t>20</w:t>
      </w:r>
      <w:r>
        <w:rPr>
          <w:rFonts w:hint="eastAsia" w:ascii="方正小标宋简体" w:eastAsia="方正小标宋简体"/>
          <w:bCs w:val="0"/>
          <w:color w:val="333333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bCs w:val="0"/>
          <w:color w:val="333333"/>
          <w:sz w:val="44"/>
          <w:szCs w:val="44"/>
        </w:rPr>
        <w:t>年度律师执业年度考核相关问题说明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eastAsia="仿宋_GB2312"/>
          <w:b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color w:val="333333"/>
          <w:sz w:val="32"/>
          <w:szCs w:val="32"/>
          <w:highlight w:val="none"/>
        </w:rPr>
        <w:t>为更好的开展20</w:t>
      </w:r>
      <w:r>
        <w:rPr>
          <w:rFonts w:hint="eastAsia" w:ascii="仿宋_GB2312" w:eastAsia="仿宋_GB2312"/>
          <w:b w:val="0"/>
          <w:color w:val="333333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b w:val="0"/>
          <w:color w:val="333333"/>
          <w:sz w:val="32"/>
          <w:szCs w:val="32"/>
          <w:highlight w:val="none"/>
        </w:rPr>
        <w:t>年度考核工作，现将相关问题说明如下：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 w:firstLineChars="196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一、上报材料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Verdana" w:eastAsia="仿宋_GB2312"/>
          <w:b w:val="0"/>
          <w:bCs w:val="0"/>
          <w:color w:val="000000"/>
          <w:sz w:val="32"/>
          <w:szCs w:val="32"/>
          <w:highlight w:val="none"/>
        </w:rPr>
        <w:t>律师事务所在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山东省律师事务所管理系统（鲁律通）</w:t>
      </w:r>
      <w:r>
        <w:rPr>
          <w:rFonts w:hint="eastAsia" w:ascii="仿宋_GB2312" w:hAnsi="Verdana" w:eastAsia="仿宋_GB2312"/>
          <w:b w:val="0"/>
          <w:bCs w:val="0"/>
          <w:color w:val="000000"/>
          <w:sz w:val="32"/>
          <w:szCs w:val="32"/>
          <w:highlight w:val="none"/>
        </w:rPr>
        <w:t>完成律师执业年度考核工作后，按照规定时间和程序向</w:t>
      </w:r>
      <w:r>
        <w:rPr>
          <w:rFonts w:hint="eastAsia" w:ascii="仿宋_GB2312" w:hAnsi="Verdana" w:eastAsia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市律协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上报以下材料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华文楷体" w:hAnsi="华文楷体" w:eastAsia="华文楷体" w:cs="华文楷体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sz w:val="32"/>
          <w:szCs w:val="32"/>
          <w:highlight w:val="none"/>
          <w:lang w:val="en-US" w:eastAsia="zh-CN"/>
        </w:rPr>
        <w:t>局直律师所：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律师执业年度考核评价汇总表（附件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</w:rPr>
        <w:t>由律师执业机构负责人签字、律师事务所盖章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律师本人签字（签字盖章原件），并同时报送电子版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sz w:val="32"/>
          <w:szCs w:val="32"/>
          <w:highlight w:val="none"/>
        </w:rPr>
        <w:t>2.</w:t>
      </w:r>
      <w:r>
        <w:rPr>
          <w:rFonts w:ascii="仿宋_GB2312" w:eastAsia="仿宋_GB2312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/>
          <w:b w:val="0"/>
          <w:bCs w:val="0"/>
          <w:sz w:val="32"/>
          <w:szCs w:val="32"/>
          <w:highlight w:val="none"/>
        </w:rPr>
        <w:t>年度律师执业年度考核信息核对表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val="en-US" w:eastAsia="zh-CN"/>
        </w:rPr>
        <w:t>仅需电子版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;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highlight w:val="none"/>
        </w:rPr>
        <w:t>兼职律师所在单位出具的证明材料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加盖单位公章的纸质原件（兼职律师办理退休后仍继续执业的，需注销兼职律师证并办理专职律师证进行年检考核）；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4.2023年度因变更执业机构，</w:t>
      </w:r>
      <w:r>
        <w:rPr>
          <w:rFonts w:ascii="仿宋_GB2312" w:hAnsi="仿宋" w:eastAsia="仿宋_GB2312" w:cs="仿宋"/>
          <w:b w:val="0"/>
          <w:bCs w:val="0"/>
          <w:sz w:val="32"/>
          <w:szCs w:val="32"/>
          <w:highlight w:val="none"/>
        </w:rPr>
        <w:t>变更前所在律师事务所对其执业表现出具的鉴定意见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加盖单位公章的纸质原件；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5.2024年度的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</w:rPr>
        <w:t>律师服务费标准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加盖单位公章的纸质版及PDF扫描电子版；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highlight w:val="none"/>
          <w:lang w:val="en-US" w:eastAsia="zh-CN"/>
        </w:rPr>
        <w:t>区市律协联络组：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1.2023年度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律师执业年度考核评价汇总表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由所属的区市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律协联络组统一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汇总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加盖公章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并同时报送电子版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eastAsia="仿宋_GB2312"/>
          <w:b w:val="0"/>
          <w:bCs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/>
          <w:b w:val="0"/>
          <w:bCs/>
          <w:sz w:val="32"/>
          <w:szCs w:val="32"/>
          <w:highlight w:val="none"/>
        </w:rPr>
        <w:t>年度律师执业年度考核信息核对表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（附件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由所属的区市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律协联络组统一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</w:rPr>
        <w:t>汇总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highlight w:val="none"/>
          <w:lang w:val="en-US" w:eastAsia="zh-CN"/>
        </w:rPr>
        <w:t>本区市律所信息，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val="en-US" w:eastAsia="zh-CN"/>
        </w:rPr>
        <w:t>仅需电子版</w:t>
      </w:r>
      <w:r>
        <w:rPr>
          <w:rFonts w:hint="eastAsia" w:ascii="仿宋_GB2312" w:eastAsia="仿宋_GB2312"/>
          <w:b w:val="0"/>
          <w:sz w:val="32"/>
          <w:szCs w:val="32"/>
          <w:highlight w:val="none"/>
        </w:rPr>
        <w:t>;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eastAsia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sz w:val="32"/>
          <w:szCs w:val="32"/>
          <w:highlight w:val="none"/>
          <w:lang w:val="en-US" w:eastAsia="zh-CN"/>
        </w:rPr>
        <w:t>3.区市各律所报送材料，参照局直律所报送清单。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华文楷体" w:hAnsi="华文楷体" w:eastAsia="华文楷体" w:cs="华文楷体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 w:val="0"/>
          <w:sz w:val="32"/>
          <w:szCs w:val="32"/>
          <w:highlight w:val="none"/>
          <w:lang w:val="en-US" w:eastAsia="zh-CN"/>
        </w:rPr>
        <w:t>法律援助中心：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律师执业年度考核评价汇总表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</w:rPr>
        <w:t>由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法律援助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</w:rPr>
        <w:t>机构负责人签字、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单位加盖公章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法律援助律师本人签字（签字盖章原件），并同时报送电子版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法律援助律师执业年度考核评价表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法律援助律师</w:t>
      </w:r>
      <w:r>
        <w:rPr>
          <w:rFonts w:eastAsia="仿宋_GB2312"/>
          <w:b/>
          <w:bCs/>
          <w:color w:val="auto"/>
          <w:sz w:val="32"/>
          <w:szCs w:val="32"/>
          <w:highlight w:val="none"/>
        </w:rPr>
        <w:t>不通过</w:t>
      </w:r>
      <w:r>
        <w:rPr>
          <w:rFonts w:eastAsia="仿宋_GB2312"/>
          <w:color w:val="auto"/>
          <w:sz w:val="32"/>
          <w:szCs w:val="32"/>
          <w:highlight w:val="none"/>
        </w:rPr>
        <w:t>山东省律师事务所管理系统（鲁律通）提交考核申请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直接向市律协报送考核材料。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eastAsia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以上提报材料一式一份。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 w:firstLineChars="196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二、20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年度因变更执业机构新转入的律师，考核要求如下：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1.如已下发新所执业证，则在新所参加年检；同时，提交变更前所在律师事务所对其执业表现的鉴定意见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highlight w:val="none"/>
          <w:lang w:val="en-US" w:eastAsia="zh-CN"/>
        </w:rPr>
        <w:t>根据鲁律通系统提示，按系统显示所在律所进行提报年检考核申请。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 w:firstLineChars="196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三、继续教育培训问题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 w:val="0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按考核通知要求，</w:t>
      </w:r>
      <w:r>
        <w:rPr>
          <w:rFonts w:hint="eastAsia" w:ascii="仿宋_GB2312" w:hAnsi="Verdana" w:eastAsia="仿宋_GB2312"/>
          <w:b w:val="0"/>
          <w:bCs/>
          <w:color w:val="000000"/>
          <w:sz w:val="32"/>
          <w:szCs w:val="32"/>
          <w:highlight w:val="none"/>
        </w:rPr>
        <w:t>参加继续教育培训及学习专职律师每年需完成不少于40课时的学习，兼职律师每年需完成不少于20课时的学习。学习内容包含点睛网络学堂听课和市级（含）以上律师协会组织的培训</w:t>
      </w:r>
      <w:r>
        <w:rPr>
          <w:rFonts w:hint="eastAsia" w:ascii="仿宋_GB2312" w:eastAsia="仿宋_GB2312"/>
          <w:b w:val="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eastAsia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sz w:val="32"/>
          <w:szCs w:val="32"/>
          <w:highlight w:val="none"/>
          <w:lang w:val="en-US" w:eastAsia="zh-CN"/>
        </w:rPr>
        <w:t>注意：专职执业律师年度考核继续教育学习培训学时要求为40课时。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2.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</w:rPr>
        <w:t>执业律师年度考核都应参加继续教育培训学习。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</w:rPr>
        <w:t>若尚未达到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培训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</w:rPr>
        <w:t>学时要求的，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应及时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</w:rPr>
        <w:t>登录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点睛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</w:rPr>
        <w:t>网，完成2023年度的网络培训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highlight w:val="none"/>
          <w:lang w:val="en-US" w:eastAsia="zh-CN"/>
        </w:rPr>
        <w:t>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4.2023年12月31日前获准执业的均应参加2023年度年检考核，未开通点睛账户学习的执业律师，各律所应汇总填写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（山东省）点睛网律师注册信息采集表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发送至市律协邮箱qdlxywb@126.com ，年检考核期间，每周汇总一次报省律协开通点睛账户，其他时间每月汇总一次，次月初开通学习。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 w:firstLineChars="196"/>
        <w:textAlignment w:val="auto"/>
        <w:rPr>
          <w:rFonts w:hint="default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四、考核人员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年1月1日前</w:t>
      </w:r>
      <w:r>
        <w:rPr>
          <w:rFonts w:eastAsia="仿宋_GB2312"/>
          <w:sz w:val="32"/>
          <w:szCs w:val="32"/>
          <w:highlight w:val="none"/>
        </w:rPr>
        <w:t>经山东省司法厅许可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均应参加202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年度律师执业年度考核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2.2024年1月1日起，新取得律师执业人员（限首次取得律师执业证人员），不参与2023年度律师执业年度考核；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_GB2312" w:hAnsi="仿宋" w:eastAsia="仿宋_GB2312" w:cs="仿宋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highlight w:val="none"/>
          <w:lang w:val="en-US" w:eastAsia="zh-CN"/>
        </w:rPr>
        <w:t>考核通知中所指的“法律援助律师”仅限法律援助中心的法援律师。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 w:firstLineChars="196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五、律师转所、注销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7" w:firstLineChars="196"/>
        <w:textAlignment w:val="auto"/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</w:rPr>
        <w:t>在</w:t>
      </w: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律师执业年度考核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</w:rPr>
        <w:t>期间，原则上不转所不注销律师执业证书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mNmMWMyMzhlYWMzNGUyZWQ4ZTNmOGY5ZTIxZjcifQ=="/>
  </w:docVars>
  <w:rsids>
    <w:rsidRoot w:val="1E791EC5"/>
    <w:rsid w:val="1E7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2024-03-05T07:56:00Z</dcterms:created>
  <dc:creator>一只哒哒鹿</dc:creator>
  <cp:lastModifiedBy>一只哒哒鹿</cp:lastModifiedBy>
  <dcterms:modified xsi:type="dcterms:W3CDTF">2024-03-05T07:56:44Z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1492142CF9854A9C8D091038B16CE932_11</vt:lpwstr>
  </property>
</Properties>
</file>